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0E9" w:rsidRDefault="00CC00E9" w:rsidP="00CC00E9">
      <w:pPr>
        <w:rPr>
          <w:rFonts w:ascii="Cambria" w:hAnsi="Cambria"/>
        </w:rPr>
      </w:pPr>
      <w:r w:rsidRPr="00CC00E9">
        <w:rPr>
          <w:rFonts w:ascii="Cambria" w:hAnsi="Cambria"/>
        </w:rPr>
        <w:t>14ème Colloque international de l’Institut des Amériques L’ASIE ET LES AMERIQUES AUJOURD’HUI Paris 8, 9 et 10 juin 2016</w:t>
      </w:r>
    </w:p>
    <w:p w:rsidR="00CC00E9" w:rsidRDefault="00CC00E9" w:rsidP="00CC00E9">
      <w:pPr>
        <w:rPr>
          <w:rFonts w:ascii="Cambria" w:hAnsi="Cambria"/>
        </w:rPr>
      </w:pPr>
    </w:p>
    <w:p w:rsidR="00CC00E9" w:rsidRPr="009D6ED5" w:rsidRDefault="00760F1A" w:rsidP="00CC00E9">
      <w:pPr>
        <w:rPr>
          <w:rFonts w:ascii="Cambria" w:hAnsi="Cambria"/>
          <w:b/>
        </w:rPr>
      </w:pPr>
      <w:r>
        <w:rPr>
          <w:rFonts w:ascii="Cambria" w:hAnsi="Cambria"/>
          <w:b/>
        </w:rPr>
        <w:t>Les</w:t>
      </w:r>
      <w:r w:rsidR="00CC00E9" w:rsidRPr="009D6ED5">
        <w:rPr>
          <w:rFonts w:ascii="Cambria" w:hAnsi="Cambria"/>
          <w:b/>
        </w:rPr>
        <w:t xml:space="preserve"> relation</w:t>
      </w:r>
      <w:r>
        <w:rPr>
          <w:rFonts w:ascii="Cambria" w:hAnsi="Cambria"/>
          <w:b/>
        </w:rPr>
        <w:t>s économiques</w:t>
      </w:r>
      <w:r w:rsidR="00CC00E9" w:rsidRPr="009D6ED5">
        <w:rPr>
          <w:rFonts w:ascii="Cambria" w:hAnsi="Cambria"/>
          <w:b/>
        </w:rPr>
        <w:t xml:space="preserve"> Chine-Amérique latine : le cas de l’Equateur</w:t>
      </w:r>
    </w:p>
    <w:p w:rsidR="00CC00E9" w:rsidRDefault="00CC00E9" w:rsidP="00CC00E9">
      <w:pPr>
        <w:rPr>
          <w:rFonts w:ascii="Cambria" w:hAnsi="Cambria"/>
        </w:rPr>
      </w:pPr>
      <w:r w:rsidRPr="00760F1A">
        <w:rPr>
          <w:rFonts w:ascii="Cambria" w:hAnsi="Cambria"/>
          <w:b/>
        </w:rPr>
        <w:t>Jean-François Ponsot</w:t>
      </w:r>
      <w:r>
        <w:rPr>
          <w:rFonts w:ascii="Cambria" w:hAnsi="Cambria"/>
        </w:rPr>
        <w:t xml:space="preserve">, maître de conférences HDR en sciences économiques à </w:t>
      </w:r>
      <w:bookmarkStart w:id="0" w:name="_GoBack"/>
      <w:r>
        <w:rPr>
          <w:rFonts w:ascii="Cambria" w:hAnsi="Cambria"/>
        </w:rPr>
        <w:t>l’Université de Grenoble</w:t>
      </w:r>
      <w:bookmarkEnd w:id="0"/>
      <w:r>
        <w:rPr>
          <w:rFonts w:ascii="Cambria" w:hAnsi="Cambria"/>
        </w:rPr>
        <w:t xml:space="preserve">. Après avoir réalisé son post-doctorat en Equateur, il devient assistant professor à Lauretian University. Il a été expert pour le département des affaires économiques et sociales de l’ONU et le gouvernement équatorien sur la nouvelle </w:t>
      </w:r>
      <w:r w:rsidR="009D6ED5">
        <w:rPr>
          <w:rFonts w:ascii="Cambria" w:hAnsi="Cambria"/>
        </w:rPr>
        <w:t>architecture</w:t>
      </w:r>
      <w:r>
        <w:rPr>
          <w:rFonts w:ascii="Cambria" w:hAnsi="Cambria"/>
        </w:rPr>
        <w:t xml:space="preserve"> financière régionale en Amérique du sud. Ses recherches portent sur la monnaie, la dollarisation, le financement du développement et la pensée économique de John Maynard Keynes.</w:t>
      </w:r>
    </w:p>
    <w:p w:rsidR="009D6ED5" w:rsidRDefault="00951206" w:rsidP="00CC00E9">
      <w:pPr>
        <w:rPr>
          <w:rFonts w:ascii="Cambria" w:hAnsi="Cambria"/>
        </w:rPr>
      </w:pPr>
      <w:hyperlink r:id="rId5" w:history="1">
        <w:r w:rsidR="009D6ED5" w:rsidRPr="00E56078">
          <w:rPr>
            <w:rStyle w:val="Lienhypertexte"/>
            <w:rFonts w:ascii="Cambria" w:hAnsi="Cambria"/>
          </w:rPr>
          <w:t>jean-francois.ponsot@upmf-grenoble.fr</w:t>
        </w:r>
      </w:hyperlink>
    </w:p>
    <w:p w:rsidR="00CC00E9" w:rsidRDefault="00CC00E9" w:rsidP="00CC00E9">
      <w:pPr>
        <w:rPr>
          <w:rFonts w:ascii="Cambria" w:hAnsi="Cambria"/>
        </w:rPr>
      </w:pPr>
    </w:p>
    <w:p w:rsidR="00CC00E9" w:rsidRDefault="00CC00E9" w:rsidP="00CC00E9">
      <w:pPr>
        <w:rPr>
          <w:rFonts w:ascii="Cambria" w:hAnsi="Cambria"/>
        </w:rPr>
      </w:pPr>
      <w:r>
        <w:rPr>
          <w:rFonts w:ascii="Cambria" w:hAnsi="Cambria"/>
        </w:rPr>
        <w:t>Résumé :</w:t>
      </w:r>
    </w:p>
    <w:p w:rsidR="00995F86" w:rsidRDefault="00995F86" w:rsidP="00995F86">
      <w:pPr>
        <w:rPr>
          <w:rFonts w:ascii="Cambria" w:hAnsi="Cambria"/>
        </w:rPr>
      </w:pPr>
      <w:r>
        <w:rPr>
          <w:rFonts w:ascii="Cambria" w:hAnsi="Cambria"/>
        </w:rPr>
        <w:t xml:space="preserve">Ce papier à une triple ambition : 1/ s’arrêter sur les trajectoires économiques suivies par les pays latino-américains depuis l’alternance politique des années 2000 et la recherche de nouveaux modèles de financement du développement ; 2/ montrer l’influence croissante exercée par la Chine dans les flux financiers à direction de l’Amérique latine ; 3/ illustrer l’évolution suivie à travers l’exemple de l’Equateur. </w:t>
      </w:r>
    </w:p>
    <w:p w:rsidR="000C48B5" w:rsidRDefault="00995F86" w:rsidP="000C48B5">
      <w:pPr>
        <w:rPr>
          <w:rFonts w:ascii="Cambria" w:hAnsi="Cambria"/>
        </w:rPr>
      </w:pPr>
      <w:r>
        <w:rPr>
          <w:rFonts w:ascii="Cambria" w:hAnsi="Cambria"/>
        </w:rPr>
        <w:t xml:space="preserve">Nous soulignons les difficultés à </w:t>
      </w:r>
      <w:r w:rsidRPr="00995F86">
        <w:rPr>
          <w:rFonts w:ascii="Cambria" w:hAnsi="Cambria"/>
        </w:rPr>
        <w:t>instaurer un régime de croissance</w:t>
      </w:r>
      <w:r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stable et un développement soutenable</w:t>
      </w:r>
      <w:r w:rsidR="000C48B5">
        <w:rPr>
          <w:rFonts w:ascii="Cambria" w:hAnsi="Cambria"/>
        </w:rPr>
        <w:t xml:space="preserve"> du fait que le</w:t>
      </w:r>
      <w:r w:rsidRPr="00995F86">
        <w:rPr>
          <w:rFonts w:ascii="Cambria" w:hAnsi="Cambria"/>
        </w:rPr>
        <w:t>s deux principales orientations prises en</w:t>
      </w:r>
      <w:r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matière de financement du développement n’ont pas produit leurs effets.</w:t>
      </w:r>
      <w:r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L’essor des échanges entre la Chine et l’Amérique du sud et le dynamisme des flux</w:t>
      </w:r>
      <w:r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financiers chinois ont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enfermé l’Amérique du sud dans une nouvelle dépendance commerciale et financière —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à l’égard de la Chine —, accéléré la désindustrialisation ou la reprimarisation des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structures productives, engagé une redistribution inéquitable des richesses et accentué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l’exploitation intensive et des ressources naturelles. Le principal défi qu’il convient de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 xml:space="preserve">dépasser reste celui de sortir du modèle de développement extractiviste de type </w:t>
      </w:r>
      <w:r w:rsidRPr="000C48B5">
        <w:rPr>
          <w:rFonts w:ascii="Cambria" w:hAnsi="Cambria"/>
          <w:i/>
        </w:rPr>
        <w:t>export</w:t>
      </w:r>
      <w:r w:rsidR="000C48B5" w:rsidRPr="000C48B5">
        <w:rPr>
          <w:rFonts w:ascii="Cambria" w:hAnsi="Cambria"/>
          <w:i/>
        </w:rPr>
        <w:t>-</w:t>
      </w:r>
      <w:r w:rsidRPr="000C48B5">
        <w:rPr>
          <w:rFonts w:ascii="Cambria" w:hAnsi="Cambria"/>
          <w:i/>
        </w:rPr>
        <w:t>led</w:t>
      </w:r>
      <w:r w:rsidR="000C48B5" w:rsidRPr="000C48B5">
        <w:rPr>
          <w:rFonts w:ascii="Cambria" w:hAnsi="Cambria"/>
          <w:i/>
        </w:rPr>
        <w:t xml:space="preserve"> </w:t>
      </w:r>
      <w:r w:rsidRPr="000C48B5">
        <w:rPr>
          <w:rFonts w:ascii="Cambria" w:hAnsi="Cambria"/>
          <w:i/>
        </w:rPr>
        <w:t xml:space="preserve">growth </w:t>
      </w:r>
      <w:r w:rsidRPr="00995F86">
        <w:rPr>
          <w:rFonts w:ascii="Cambria" w:hAnsi="Cambria"/>
        </w:rPr>
        <w:t>et de dégager un « changement structurel en faveur d’activités plus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efficientes, intensives en savoirs et ayant un impact moindre sur l’environnement et la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santé.</w:t>
      </w:r>
    </w:p>
    <w:p w:rsidR="000C48B5" w:rsidRDefault="00995F86" w:rsidP="000C48B5">
      <w:pPr>
        <w:rPr>
          <w:rFonts w:ascii="Cambria" w:hAnsi="Cambria"/>
        </w:rPr>
      </w:pPr>
      <w:r w:rsidRPr="00995F86">
        <w:rPr>
          <w:rFonts w:ascii="Cambria" w:hAnsi="Cambria"/>
        </w:rPr>
        <w:t>Le renforcement de la coopération monétaire et financière régionale n’a pas permis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d’aboutir à une architecture cohérente assurant un financement efficace du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développement et une accélération de l’intégration économique. La N</w:t>
      </w:r>
      <w:r w:rsidR="000C48B5">
        <w:rPr>
          <w:rFonts w:ascii="Cambria" w:hAnsi="Cambria"/>
        </w:rPr>
        <w:t xml:space="preserve">ouvelle architecture monétaire et financière régionale </w:t>
      </w:r>
      <w:r w:rsidRPr="00995F86">
        <w:rPr>
          <w:rFonts w:ascii="Cambria" w:hAnsi="Cambria"/>
        </w:rPr>
        <w:t>a renforcé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les divisions régionales et complexifié un régionalisme déjà bien éprouvé par la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multiplication des initiatives velléitaires.</w:t>
      </w:r>
    </w:p>
    <w:p w:rsidR="00CC00E9" w:rsidRDefault="00995F86" w:rsidP="000C48B5">
      <w:pPr>
        <w:rPr>
          <w:rFonts w:ascii="Cambria" w:hAnsi="Cambria"/>
        </w:rPr>
      </w:pPr>
      <w:r w:rsidRPr="00995F86">
        <w:rPr>
          <w:rFonts w:ascii="Cambria" w:hAnsi="Cambria"/>
        </w:rPr>
        <w:t>A cela s’ajoute le retour inquiétant d’une forte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vulnérabilité aux financements extérieurs. Depuis la fin de l’année 2012, l’Amérique du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sud enregistre des rythmes de croissance inférieurs de moitié à ceux enregistrés entre</w:t>
      </w:r>
      <w:r w:rsidR="000C48B5">
        <w:rPr>
          <w:rFonts w:ascii="Cambria" w:hAnsi="Cambria"/>
        </w:rPr>
        <w:t xml:space="preserve"> 2003 et 2011. Avec les </w:t>
      </w:r>
      <w:r w:rsidRPr="00995F86">
        <w:rPr>
          <w:rFonts w:ascii="Cambria" w:hAnsi="Cambria"/>
        </w:rPr>
        <w:t>sorties nettes de capitaux, on voit ressurgir des inquiétudes quant au financement des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déséquilibres courants dans certains pays (Venezuela, Argentine, Equateur). On assiste</w:t>
      </w:r>
      <w:r w:rsidR="000C48B5">
        <w:rPr>
          <w:rFonts w:ascii="Cambria" w:hAnsi="Cambria"/>
        </w:rPr>
        <w:t xml:space="preserve"> </w:t>
      </w:r>
      <w:r w:rsidRPr="00995F86">
        <w:rPr>
          <w:rFonts w:ascii="Cambria" w:hAnsi="Cambria"/>
        </w:rPr>
        <w:t>bel et bien au retour de la contrainte extérieure</w:t>
      </w:r>
      <w:r w:rsidR="000C48B5">
        <w:rPr>
          <w:rFonts w:ascii="Cambria" w:hAnsi="Cambria"/>
        </w:rPr>
        <w:t>.</w:t>
      </w:r>
    </w:p>
    <w:p w:rsidR="000C48B5" w:rsidRDefault="000C48B5" w:rsidP="000C48B5">
      <w:pPr>
        <w:rPr>
          <w:rFonts w:ascii="Cambria" w:hAnsi="Cambria"/>
        </w:rPr>
      </w:pPr>
      <w:r>
        <w:rPr>
          <w:rFonts w:ascii="Cambria" w:hAnsi="Cambria"/>
        </w:rPr>
        <w:t xml:space="preserve">C’est particulièrement le cas en Equateur, économie très dépendante du pétrole et aux marges de manœuvre en matière de politique économique très limitées, en raison de la </w:t>
      </w:r>
      <w:r>
        <w:rPr>
          <w:rFonts w:ascii="Cambria" w:hAnsi="Cambria"/>
        </w:rPr>
        <w:lastRenderedPageBreak/>
        <w:t>dollarisation. Cette dernière apporte certes la stabilité des prix et la stabilité politique, mais elle soumet l’économie à une extrême vulnérabilité aux chocs exogènes et entrave l’application ambitieuse du programme de développement.</w:t>
      </w:r>
    </w:p>
    <w:p w:rsidR="00CC00E9" w:rsidRDefault="00CC00E9" w:rsidP="00CC00E9">
      <w:pPr>
        <w:rPr>
          <w:rFonts w:ascii="Cambria" w:hAnsi="Cambria"/>
        </w:rPr>
      </w:pPr>
    </w:p>
    <w:p w:rsidR="009D6ED5" w:rsidRDefault="009D6ED5" w:rsidP="00CC00E9">
      <w:pPr>
        <w:rPr>
          <w:rFonts w:ascii="Cambria" w:hAnsi="Cambria"/>
        </w:rPr>
      </w:pPr>
    </w:p>
    <w:p w:rsidR="00CC00E9" w:rsidRDefault="00CC00E9" w:rsidP="00CC00E9">
      <w:pPr>
        <w:rPr>
          <w:rFonts w:ascii="Cambria" w:hAnsi="Cambria"/>
        </w:rPr>
      </w:pPr>
      <w:r>
        <w:rPr>
          <w:rFonts w:ascii="Cambria" w:hAnsi="Cambria"/>
        </w:rPr>
        <w:t>Mots-clés : Equateur, financement du développement, dette, dollarisation</w:t>
      </w:r>
    </w:p>
    <w:p w:rsidR="00CC00E9" w:rsidRDefault="00CC00E9" w:rsidP="00CC00E9">
      <w:pPr>
        <w:rPr>
          <w:rFonts w:ascii="Cambria" w:hAnsi="Cambria"/>
        </w:rPr>
      </w:pPr>
    </w:p>
    <w:p w:rsidR="00CC00E9" w:rsidRDefault="00CC00E9" w:rsidP="00CC00E9">
      <w:pPr>
        <w:rPr>
          <w:rFonts w:ascii="Cambria" w:hAnsi="Cambria"/>
        </w:rPr>
      </w:pPr>
    </w:p>
    <w:p w:rsidR="00CC00E9" w:rsidRPr="00CC00E9" w:rsidRDefault="00CC00E9" w:rsidP="00CC00E9">
      <w:pPr>
        <w:rPr>
          <w:rFonts w:ascii="Cambria" w:hAnsi="Cambria"/>
        </w:rPr>
      </w:pPr>
    </w:p>
    <w:sectPr w:rsidR="00CC00E9" w:rsidRPr="00CC0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E9"/>
    <w:rsid w:val="000C48B5"/>
    <w:rsid w:val="00760F1A"/>
    <w:rsid w:val="008D6C4C"/>
    <w:rsid w:val="00951206"/>
    <w:rsid w:val="00995F86"/>
    <w:rsid w:val="009D6ED5"/>
    <w:rsid w:val="00A622DC"/>
    <w:rsid w:val="00C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DC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6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2DC"/>
    <w:pPr>
      <w:spacing w:after="120" w:line="240" w:lineRule="auto"/>
      <w:jc w:val="both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6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-francois.ponsot@upmf-grenobl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jfponsot</dc:creator>
  <cp:keywords/>
  <dc:description/>
  <cp:lastModifiedBy>Bibou2</cp:lastModifiedBy>
  <cp:revision>4</cp:revision>
  <dcterms:created xsi:type="dcterms:W3CDTF">2015-09-28T19:44:00Z</dcterms:created>
  <dcterms:modified xsi:type="dcterms:W3CDTF">2016-04-04T10:08:00Z</dcterms:modified>
</cp:coreProperties>
</file>