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2D" w:rsidRPr="0067052D" w:rsidRDefault="00422ECF" w:rsidP="0067052D">
      <w:pPr>
        <w:spacing w:line="360" w:lineRule="auto"/>
        <w:jc w:val="both"/>
        <w:rPr>
          <w:rFonts w:asciiTheme="majorHAnsi" w:hAnsiTheme="majorHAnsi"/>
          <w:sz w:val="24"/>
        </w:rPr>
      </w:pPr>
      <w:r w:rsidRPr="0067052D">
        <w:rPr>
          <w:rFonts w:asciiTheme="majorHAnsi" w:hAnsiTheme="majorHAnsi"/>
          <w:b/>
          <w:sz w:val="24"/>
        </w:rPr>
        <w:t xml:space="preserve">Carlos Juan </w:t>
      </w:r>
      <w:proofErr w:type="spellStart"/>
      <w:r w:rsidRPr="0067052D">
        <w:rPr>
          <w:rFonts w:asciiTheme="majorHAnsi" w:hAnsiTheme="majorHAnsi"/>
          <w:b/>
          <w:sz w:val="24"/>
        </w:rPr>
        <w:t>Moneta</w:t>
      </w:r>
      <w:proofErr w:type="spellEnd"/>
      <w:r>
        <w:rPr>
          <w:rFonts w:asciiTheme="majorHAnsi" w:hAnsiTheme="majorHAnsi"/>
          <w:sz w:val="24"/>
        </w:rPr>
        <w:t>: Director de la Especialización en Economía y Negocios con Asia Pacífico e India de la Universidad Nacional de Tres de Febrero</w:t>
      </w:r>
      <w:r w:rsidR="0067052D">
        <w:rPr>
          <w:rFonts w:asciiTheme="majorHAnsi" w:hAnsiTheme="majorHAnsi"/>
          <w:sz w:val="24"/>
        </w:rPr>
        <w:t xml:space="preserve"> (UNTREF)</w:t>
      </w:r>
      <w:r>
        <w:rPr>
          <w:rFonts w:asciiTheme="majorHAnsi" w:hAnsiTheme="majorHAnsi"/>
          <w:sz w:val="24"/>
        </w:rPr>
        <w:t>, Argentina. Ex Secretario Permanente del Sistema Económico Latinoamericano (SELA).</w:t>
      </w:r>
      <w:r w:rsidR="0067052D">
        <w:rPr>
          <w:rFonts w:asciiTheme="majorHAnsi" w:hAnsiTheme="majorHAnsi"/>
          <w:sz w:val="24"/>
        </w:rPr>
        <w:t xml:space="preserve"> </w:t>
      </w:r>
      <w:r w:rsidR="0067052D" w:rsidRPr="0067052D">
        <w:rPr>
          <w:rFonts w:asciiTheme="majorHAnsi" w:hAnsiTheme="majorHAnsi"/>
          <w:sz w:val="24"/>
        </w:rPr>
        <w:t>Ha participado con capítulos y/o en carácter de editor, compilador, coautor o autor, según el caso, de más de 80 libros- de los cuales 22 corresponden a Asia Pacifico/ ALC- publicados en América Latina, EEUU, España, Inglaterra, China y Japón. Últimos textos publicados:</w:t>
      </w:r>
    </w:p>
    <w:p w:rsidR="00422ECF" w:rsidRDefault="0067052D" w:rsidP="0067052D">
      <w:pPr>
        <w:spacing w:line="360" w:lineRule="auto"/>
        <w:jc w:val="both"/>
        <w:rPr>
          <w:rFonts w:asciiTheme="majorHAnsi" w:hAnsiTheme="majorHAnsi"/>
          <w:sz w:val="24"/>
        </w:rPr>
      </w:pPr>
      <w:r>
        <w:rPr>
          <w:rFonts w:asciiTheme="majorHAnsi" w:hAnsiTheme="majorHAnsi"/>
          <w:sz w:val="24"/>
        </w:rPr>
        <w:t xml:space="preserve">C. </w:t>
      </w:r>
      <w:proofErr w:type="spellStart"/>
      <w:r>
        <w:rPr>
          <w:rFonts w:asciiTheme="majorHAnsi" w:hAnsiTheme="majorHAnsi"/>
          <w:sz w:val="24"/>
        </w:rPr>
        <w:t>Moneta</w:t>
      </w:r>
      <w:proofErr w:type="spellEnd"/>
      <w:r>
        <w:rPr>
          <w:rFonts w:asciiTheme="majorHAnsi" w:hAnsiTheme="majorHAnsi"/>
          <w:sz w:val="24"/>
        </w:rPr>
        <w:t xml:space="preserve"> y S.</w:t>
      </w:r>
      <w:r w:rsidRPr="0067052D">
        <w:rPr>
          <w:rFonts w:asciiTheme="majorHAnsi" w:hAnsiTheme="majorHAnsi"/>
          <w:sz w:val="24"/>
        </w:rPr>
        <w:t xml:space="preserve"> </w:t>
      </w:r>
      <w:proofErr w:type="spellStart"/>
      <w:r w:rsidRPr="0067052D">
        <w:rPr>
          <w:rFonts w:asciiTheme="majorHAnsi" w:hAnsiTheme="majorHAnsi"/>
          <w:sz w:val="24"/>
        </w:rPr>
        <w:t>Cesarín</w:t>
      </w:r>
      <w:proofErr w:type="spellEnd"/>
      <w:r w:rsidRPr="0067052D">
        <w:rPr>
          <w:rFonts w:asciiTheme="majorHAnsi" w:hAnsiTheme="majorHAnsi"/>
          <w:sz w:val="24"/>
        </w:rPr>
        <w:t xml:space="preserve"> (Editores) </w:t>
      </w:r>
      <w:r w:rsidRPr="0067052D">
        <w:rPr>
          <w:rFonts w:asciiTheme="majorHAnsi" w:hAnsiTheme="majorHAnsi"/>
          <w:sz w:val="24"/>
          <w:u w:val="single"/>
        </w:rPr>
        <w:t>Tejiendo Redes. Estrategias de posicionamiento de las empresas asiáticas en América Latina</w:t>
      </w:r>
      <w:r w:rsidRPr="0067052D">
        <w:rPr>
          <w:rFonts w:asciiTheme="majorHAnsi" w:hAnsiTheme="majorHAnsi"/>
          <w:sz w:val="24"/>
        </w:rPr>
        <w:t xml:space="preserve">, UNTREF – UIBE, Beijing, Buenos Aires, 2012; </w:t>
      </w:r>
      <w:r>
        <w:rPr>
          <w:rFonts w:asciiTheme="majorHAnsi" w:hAnsiTheme="majorHAnsi"/>
          <w:sz w:val="24"/>
        </w:rPr>
        <w:t xml:space="preserve">C. </w:t>
      </w:r>
      <w:proofErr w:type="spellStart"/>
      <w:r>
        <w:rPr>
          <w:rFonts w:asciiTheme="majorHAnsi" w:hAnsiTheme="majorHAnsi"/>
          <w:sz w:val="24"/>
        </w:rPr>
        <w:t>Moneta</w:t>
      </w:r>
      <w:proofErr w:type="spellEnd"/>
      <w:r>
        <w:rPr>
          <w:rFonts w:asciiTheme="majorHAnsi" w:hAnsiTheme="majorHAnsi"/>
          <w:sz w:val="24"/>
        </w:rPr>
        <w:t xml:space="preserve"> y S.</w:t>
      </w:r>
      <w:r w:rsidRPr="0067052D">
        <w:rPr>
          <w:rFonts w:asciiTheme="majorHAnsi" w:hAnsiTheme="majorHAnsi"/>
          <w:sz w:val="24"/>
        </w:rPr>
        <w:t xml:space="preserve"> </w:t>
      </w:r>
      <w:proofErr w:type="spellStart"/>
      <w:r w:rsidRPr="0067052D">
        <w:rPr>
          <w:rFonts w:asciiTheme="majorHAnsi" w:hAnsiTheme="majorHAnsi"/>
          <w:sz w:val="24"/>
        </w:rPr>
        <w:t>Cesarín</w:t>
      </w:r>
      <w:proofErr w:type="spellEnd"/>
      <w:r w:rsidRPr="0067052D">
        <w:rPr>
          <w:rFonts w:asciiTheme="majorHAnsi" w:hAnsiTheme="majorHAnsi"/>
          <w:sz w:val="24"/>
        </w:rPr>
        <w:t xml:space="preserve"> (Editores)</w:t>
      </w:r>
      <w:r>
        <w:rPr>
          <w:rFonts w:asciiTheme="majorHAnsi" w:hAnsiTheme="majorHAnsi"/>
          <w:sz w:val="24"/>
        </w:rPr>
        <w:t xml:space="preserve"> </w:t>
      </w:r>
      <w:r w:rsidRPr="0067052D">
        <w:rPr>
          <w:rFonts w:asciiTheme="majorHAnsi" w:hAnsiTheme="majorHAnsi"/>
          <w:sz w:val="24"/>
          <w:u w:val="single"/>
        </w:rPr>
        <w:t>Escenarios de integración Sudeste Asiático-América del Sur. Hacia la construcción de vínculos estratégicos</w:t>
      </w:r>
      <w:r w:rsidRPr="0067052D">
        <w:rPr>
          <w:rFonts w:asciiTheme="majorHAnsi" w:hAnsiTheme="majorHAnsi"/>
          <w:sz w:val="24"/>
        </w:rPr>
        <w:t xml:space="preserve">, EDUNTREF, </w:t>
      </w:r>
      <w:proofErr w:type="spellStart"/>
      <w:r w:rsidRPr="0067052D">
        <w:rPr>
          <w:rFonts w:asciiTheme="majorHAnsi" w:hAnsiTheme="majorHAnsi"/>
          <w:sz w:val="24"/>
        </w:rPr>
        <w:t>Bs.As</w:t>
      </w:r>
      <w:proofErr w:type="spellEnd"/>
      <w:r w:rsidRPr="0067052D">
        <w:rPr>
          <w:rFonts w:asciiTheme="majorHAnsi" w:hAnsiTheme="majorHAnsi"/>
          <w:sz w:val="24"/>
        </w:rPr>
        <w:t>, Nov. 2014.</w:t>
      </w:r>
    </w:p>
    <w:p w:rsidR="0067052D" w:rsidRDefault="0067052D" w:rsidP="0067052D">
      <w:pPr>
        <w:spacing w:line="360" w:lineRule="auto"/>
        <w:jc w:val="center"/>
        <w:rPr>
          <w:rFonts w:asciiTheme="majorHAnsi" w:hAnsiTheme="majorHAnsi"/>
          <w:b/>
          <w:sz w:val="24"/>
        </w:rPr>
      </w:pPr>
      <w:r>
        <w:rPr>
          <w:rFonts w:asciiTheme="majorHAnsi" w:hAnsiTheme="majorHAnsi"/>
          <w:b/>
          <w:sz w:val="24"/>
        </w:rPr>
        <w:t>Propuesta de trabajo</w:t>
      </w:r>
    </w:p>
    <w:p w:rsidR="0067052D" w:rsidRDefault="00D71EAB" w:rsidP="0067052D">
      <w:pPr>
        <w:spacing w:line="360" w:lineRule="auto"/>
        <w:jc w:val="both"/>
        <w:rPr>
          <w:rFonts w:asciiTheme="majorHAnsi" w:hAnsiTheme="majorHAnsi"/>
          <w:b/>
          <w:sz w:val="24"/>
        </w:rPr>
      </w:pPr>
      <w:bookmarkStart w:id="0" w:name="_GoBack"/>
      <w:r>
        <w:rPr>
          <w:rFonts w:asciiTheme="majorHAnsi" w:hAnsiTheme="majorHAnsi"/>
          <w:b/>
          <w:sz w:val="24"/>
        </w:rPr>
        <w:t xml:space="preserve">China para </w:t>
      </w:r>
      <w:proofErr w:type="spellStart"/>
      <w:r>
        <w:rPr>
          <w:rFonts w:asciiTheme="majorHAnsi" w:hAnsiTheme="majorHAnsi"/>
          <w:b/>
          <w:sz w:val="24"/>
        </w:rPr>
        <w:t>latinoamericanos_</w:t>
      </w:r>
      <w:r w:rsidR="0067052D">
        <w:rPr>
          <w:rFonts w:asciiTheme="majorHAnsi" w:hAnsiTheme="majorHAnsi"/>
          <w:b/>
          <w:sz w:val="24"/>
        </w:rPr>
        <w:t>La</w:t>
      </w:r>
      <w:proofErr w:type="spellEnd"/>
      <w:r w:rsidR="0067052D">
        <w:rPr>
          <w:rFonts w:asciiTheme="majorHAnsi" w:hAnsiTheme="majorHAnsi"/>
          <w:b/>
          <w:sz w:val="24"/>
        </w:rPr>
        <w:t xml:space="preserve"> segunda transformación de la R.P.Ch </w:t>
      </w:r>
      <w:bookmarkEnd w:id="0"/>
      <w:r w:rsidR="0067052D">
        <w:rPr>
          <w:rFonts w:asciiTheme="majorHAnsi" w:hAnsiTheme="majorHAnsi"/>
          <w:b/>
          <w:sz w:val="24"/>
        </w:rPr>
        <w:t>(2010-2030/40)</w:t>
      </w:r>
    </w:p>
    <w:p w:rsidR="00092B95" w:rsidRPr="00092B95" w:rsidRDefault="002B4AF9" w:rsidP="00092B95">
      <w:pPr>
        <w:spacing w:line="360" w:lineRule="auto"/>
        <w:jc w:val="both"/>
        <w:rPr>
          <w:rFonts w:asciiTheme="majorHAnsi" w:hAnsiTheme="majorHAnsi"/>
          <w:sz w:val="24"/>
        </w:rPr>
      </w:pPr>
      <w:r>
        <w:rPr>
          <w:rFonts w:asciiTheme="majorHAnsi" w:hAnsiTheme="majorHAnsi"/>
          <w:sz w:val="24"/>
        </w:rPr>
        <w:t>G</w:t>
      </w:r>
      <w:r w:rsidR="00653CF1">
        <w:rPr>
          <w:rFonts w:asciiTheme="majorHAnsi" w:hAnsiTheme="majorHAnsi"/>
          <w:sz w:val="24"/>
        </w:rPr>
        <w:t>r</w:t>
      </w:r>
      <w:r w:rsidR="00092B95" w:rsidRPr="00092B95">
        <w:rPr>
          <w:rFonts w:asciiTheme="majorHAnsi" w:hAnsiTheme="majorHAnsi"/>
          <w:sz w:val="24"/>
        </w:rPr>
        <w:t xml:space="preserve">an parte de los análisis, estudios y propuestas para la acción </w:t>
      </w:r>
      <w:r w:rsidR="00653CF1">
        <w:rPr>
          <w:rFonts w:asciiTheme="majorHAnsi" w:hAnsiTheme="majorHAnsi"/>
          <w:sz w:val="24"/>
        </w:rPr>
        <w:t xml:space="preserve">regional </w:t>
      </w:r>
      <w:r w:rsidR="00551479">
        <w:rPr>
          <w:rFonts w:asciiTheme="majorHAnsi" w:hAnsiTheme="majorHAnsi"/>
          <w:sz w:val="24"/>
        </w:rPr>
        <w:t>vinculados a la dimensión y orientación que están adquiriendo los vínculos</w:t>
      </w:r>
      <w:r>
        <w:rPr>
          <w:rFonts w:asciiTheme="majorHAnsi" w:hAnsiTheme="majorHAnsi"/>
          <w:sz w:val="24"/>
        </w:rPr>
        <w:t xml:space="preserve"> </w:t>
      </w:r>
      <w:r w:rsidR="00551479">
        <w:rPr>
          <w:rFonts w:asciiTheme="majorHAnsi" w:hAnsiTheme="majorHAnsi"/>
          <w:sz w:val="24"/>
        </w:rPr>
        <w:t>entre Am</w:t>
      </w:r>
      <w:r w:rsidR="00653CF1">
        <w:rPr>
          <w:rFonts w:asciiTheme="majorHAnsi" w:hAnsiTheme="majorHAnsi"/>
          <w:sz w:val="24"/>
        </w:rPr>
        <w:t>érica Latina y el Caribe (ALC)</w:t>
      </w:r>
      <w:r w:rsidR="00551479">
        <w:rPr>
          <w:rFonts w:asciiTheme="majorHAnsi" w:hAnsiTheme="majorHAnsi"/>
          <w:sz w:val="24"/>
        </w:rPr>
        <w:t xml:space="preserve"> y la R.P. China</w:t>
      </w:r>
      <w:r w:rsidR="00092B95" w:rsidRPr="00092B95">
        <w:rPr>
          <w:rFonts w:asciiTheme="majorHAnsi" w:hAnsiTheme="majorHAnsi"/>
          <w:sz w:val="24"/>
        </w:rPr>
        <w:t>, se sitúan en el corto o mediano plazo y adoptan enfoques sectoriales</w:t>
      </w:r>
      <w:r>
        <w:rPr>
          <w:rFonts w:asciiTheme="majorHAnsi" w:hAnsiTheme="majorHAnsi"/>
          <w:sz w:val="24"/>
        </w:rPr>
        <w:t>. Se observa que</w:t>
      </w:r>
      <w:r w:rsidR="00092B95" w:rsidRPr="00092B95">
        <w:rPr>
          <w:rFonts w:asciiTheme="majorHAnsi" w:hAnsiTheme="majorHAnsi"/>
          <w:sz w:val="24"/>
        </w:rPr>
        <w:t xml:space="preserve"> es relativamente reducido el número de trabajos que </w:t>
      </w:r>
      <w:r>
        <w:rPr>
          <w:rFonts w:asciiTheme="majorHAnsi" w:hAnsiTheme="majorHAnsi"/>
          <w:sz w:val="24"/>
        </w:rPr>
        <w:t>adoptan</w:t>
      </w:r>
      <w:r w:rsidR="00092B95" w:rsidRPr="00092B95">
        <w:rPr>
          <w:rFonts w:asciiTheme="majorHAnsi" w:hAnsiTheme="majorHAnsi"/>
          <w:sz w:val="24"/>
        </w:rPr>
        <w:t xml:space="preserve"> enfoques más integrales</w:t>
      </w:r>
      <w:r w:rsidR="00551479">
        <w:rPr>
          <w:rFonts w:asciiTheme="majorHAnsi" w:hAnsiTheme="majorHAnsi"/>
          <w:sz w:val="24"/>
        </w:rPr>
        <w:t>,</w:t>
      </w:r>
      <w:r w:rsidR="00092B95" w:rsidRPr="00092B95">
        <w:rPr>
          <w:rFonts w:asciiTheme="majorHAnsi" w:hAnsiTheme="majorHAnsi"/>
          <w:sz w:val="24"/>
        </w:rPr>
        <w:t xml:space="preserve"> en recortes temporales que abarquen el </w:t>
      </w:r>
      <w:r w:rsidR="00653CF1">
        <w:rPr>
          <w:rFonts w:asciiTheme="majorHAnsi" w:hAnsiTheme="majorHAnsi"/>
          <w:sz w:val="24"/>
        </w:rPr>
        <w:t xml:space="preserve">mediano y </w:t>
      </w:r>
      <w:r w:rsidR="00092B95" w:rsidRPr="00092B95">
        <w:rPr>
          <w:rFonts w:asciiTheme="majorHAnsi" w:hAnsiTheme="majorHAnsi"/>
          <w:sz w:val="24"/>
        </w:rPr>
        <w:t>largo plazo.</w:t>
      </w:r>
    </w:p>
    <w:p w:rsidR="00092B95" w:rsidRDefault="00551479" w:rsidP="00092B95">
      <w:pPr>
        <w:spacing w:line="360" w:lineRule="auto"/>
        <w:jc w:val="both"/>
        <w:rPr>
          <w:rFonts w:asciiTheme="majorHAnsi" w:hAnsiTheme="majorHAnsi"/>
          <w:sz w:val="24"/>
        </w:rPr>
      </w:pPr>
      <w:r>
        <w:rPr>
          <w:rFonts w:asciiTheme="majorHAnsi" w:hAnsiTheme="majorHAnsi"/>
          <w:sz w:val="24"/>
        </w:rPr>
        <w:t xml:space="preserve">El actual proceso de transformación de </w:t>
      </w:r>
      <w:r w:rsidR="00CB310E">
        <w:rPr>
          <w:rFonts w:asciiTheme="majorHAnsi" w:hAnsiTheme="majorHAnsi"/>
          <w:sz w:val="24"/>
        </w:rPr>
        <w:t xml:space="preserve">la R.P. </w:t>
      </w:r>
      <w:r>
        <w:rPr>
          <w:rFonts w:asciiTheme="majorHAnsi" w:hAnsiTheme="majorHAnsi"/>
          <w:sz w:val="24"/>
        </w:rPr>
        <w:t xml:space="preserve">China fue concebido por Den </w:t>
      </w:r>
      <w:proofErr w:type="spellStart"/>
      <w:r>
        <w:rPr>
          <w:rFonts w:asciiTheme="majorHAnsi" w:hAnsiTheme="majorHAnsi"/>
          <w:sz w:val="24"/>
        </w:rPr>
        <w:t>Xiao</w:t>
      </w:r>
      <w:proofErr w:type="spellEnd"/>
      <w:r>
        <w:rPr>
          <w:rFonts w:asciiTheme="majorHAnsi" w:hAnsiTheme="majorHAnsi"/>
          <w:sz w:val="24"/>
        </w:rPr>
        <w:t xml:space="preserve"> Ping como un ciclo que incluye diferentes etapas, que cubren aproximadamente el período 1980- 2030/40. </w:t>
      </w:r>
      <w:r w:rsidR="002B4AF9">
        <w:rPr>
          <w:rFonts w:asciiTheme="majorHAnsi" w:hAnsiTheme="majorHAnsi"/>
          <w:sz w:val="24"/>
        </w:rPr>
        <w:t>Para tornar inteligible ese</w:t>
      </w:r>
      <w:r w:rsidR="00CB310E">
        <w:rPr>
          <w:rFonts w:asciiTheme="majorHAnsi" w:hAnsiTheme="majorHAnsi"/>
          <w:sz w:val="24"/>
        </w:rPr>
        <w:t xml:space="preserve"> proceso, </w:t>
      </w:r>
      <w:r>
        <w:rPr>
          <w:rFonts w:asciiTheme="majorHAnsi" w:hAnsiTheme="majorHAnsi"/>
          <w:sz w:val="24"/>
        </w:rPr>
        <w:t>se requiere contar con  una visión</w:t>
      </w:r>
      <w:r w:rsidR="00092B95" w:rsidRPr="00092B95">
        <w:rPr>
          <w:rFonts w:asciiTheme="majorHAnsi" w:hAnsiTheme="majorHAnsi"/>
          <w:sz w:val="24"/>
        </w:rPr>
        <w:t xml:space="preserve"> articuladora, que contribuya</w:t>
      </w:r>
      <w:r>
        <w:rPr>
          <w:rFonts w:asciiTheme="majorHAnsi" w:hAnsiTheme="majorHAnsi"/>
          <w:sz w:val="24"/>
        </w:rPr>
        <w:t>,</w:t>
      </w:r>
      <w:r w:rsidR="00092B95" w:rsidRPr="00092B95">
        <w:rPr>
          <w:rFonts w:asciiTheme="majorHAnsi" w:hAnsiTheme="majorHAnsi"/>
          <w:sz w:val="24"/>
        </w:rPr>
        <w:t xml:space="preserve"> desde el plano de la concepción política </w:t>
      </w:r>
      <w:r>
        <w:rPr>
          <w:rFonts w:asciiTheme="majorHAnsi" w:hAnsiTheme="majorHAnsi"/>
          <w:sz w:val="24"/>
        </w:rPr>
        <w:t>y de gestión que alienta</w:t>
      </w:r>
      <w:r w:rsidR="00CB310E">
        <w:rPr>
          <w:rFonts w:asciiTheme="majorHAnsi" w:hAnsiTheme="majorHAnsi"/>
          <w:sz w:val="24"/>
        </w:rPr>
        <w:t>n</w:t>
      </w:r>
      <w:r>
        <w:rPr>
          <w:rFonts w:asciiTheme="majorHAnsi" w:hAnsiTheme="majorHAnsi"/>
          <w:sz w:val="24"/>
        </w:rPr>
        <w:t xml:space="preserve"> los dirigentes </w:t>
      </w:r>
      <w:r w:rsidR="00092B95" w:rsidRPr="00092B95">
        <w:rPr>
          <w:rFonts w:asciiTheme="majorHAnsi" w:hAnsiTheme="majorHAnsi"/>
          <w:sz w:val="24"/>
        </w:rPr>
        <w:t>chino</w:t>
      </w:r>
      <w:r>
        <w:rPr>
          <w:rFonts w:asciiTheme="majorHAnsi" w:hAnsiTheme="majorHAnsi"/>
          <w:sz w:val="24"/>
        </w:rPr>
        <w:t>s</w:t>
      </w:r>
      <w:r w:rsidR="00092B95" w:rsidRPr="00092B95">
        <w:rPr>
          <w:rFonts w:asciiTheme="majorHAnsi" w:hAnsiTheme="majorHAnsi"/>
          <w:sz w:val="24"/>
        </w:rPr>
        <w:t>, a da</w:t>
      </w:r>
      <w:r>
        <w:rPr>
          <w:rFonts w:asciiTheme="majorHAnsi" w:hAnsiTheme="majorHAnsi"/>
          <w:sz w:val="24"/>
        </w:rPr>
        <w:t>r c</w:t>
      </w:r>
      <w:r w:rsidR="00CB310E">
        <w:rPr>
          <w:rFonts w:asciiTheme="majorHAnsi" w:hAnsiTheme="majorHAnsi"/>
          <w:sz w:val="24"/>
        </w:rPr>
        <w:t xml:space="preserve">oherencia y lógica a una transformación </w:t>
      </w:r>
      <w:r>
        <w:rPr>
          <w:rFonts w:asciiTheme="majorHAnsi" w:hAnsiTheme="majorHAnsi"/>
          <w:sz w:val="24"/>
        </w:rPr>
        <w:t>multidimensional</w:t>
      </w:r>
      <w:r w:rsidR="00CB310E">
        <w:rPr>
          <w:rFonts w:asciiTheme="majorHAnsi" w:hAnsiTheme="majorHAnsi"/>
          <w:sz w:val="24"/>
        </w:rPr>
        <w:t xml:space="preserve">, en el cual la dimensión de alguno de sus ejes- </w:t>
      </w:r>
      <w:proofErr w:type="spellStart"/>
      <w:r w:rsidR="00CB310E">
        <w:rPr>
          <w:rFonts w:asciiTheme="majorHAnsi" w:hAnsiTheme="majorHAnsi"/>
          <w:sz w:val="24"/>
        </w:rPr>
        <w:t>ej</w:t>
      </w:r>
      <w:proofErr w:type="spellEnd"/>
      <w:r w:rsidR="00CB310E">
        <w:rPr>
          <w:rFonts w:asciiTheme="majorHAnsi" w:hAnsiTheme="majorHAnsi"/>
          <w:sz w:val="24"/>
        </w:rPr>
        <w:t xml:space="preserve">: comercio e </w:t>
      </w:r>
      <w:r w:rsidR="00CB310E">
        <w:rPr>
          <w:rFonts w:asciiTheme="majorHAnsi" w:hAnsiTheme="majorHAnsi"/>
          <w:sz w:val="24"/>
        </w:rPr>
        <w:lastRenderedPageBreak/>
        <w:t>inversiones- dificulta percibir la concepción estratégica holística subyacente que guía la acción china</w:t>
      </w:r>
      <w:r w:rsidR="00092B95" w:rsidRPr="00092B95">
        <w:rPr>
          <w:rFonts w:asciiTheme="majorHAnsi" w:hAnsiTheme="majorHAnsi"/>
          <w:sz w:val="24"/>
        </w:rPr>
        <w:t xml:space="preserve">. </w:t>
      </w:r>
    </w:p>
    <w:p w:rsidR="00B366EA" w:rsidRPr="00092B95" w:rsidRDefault="002B4AF9" w:rsidP="00092B95">
      <w:pPr>
        <w:spacing w:line="360" w:lineRule="auto"/>
        <w:jc w:val="both"/>
        <w:rPr>
          <w:rFonts w:asciiTheme="majorHAnsi" w:hAnsiTheme="majorHAnsi"/>
          <w:sz w:val="24"/>
        </w:rPr>
      </w:pPr>
      <w:r>
        <w:rPr>
          <w:rFonts w:asciiTheme="majorHAnsi" w:hAnsiTheme="majorHAnsi"/>
          <w:sz w:val="24"/>
        </w:rPr>
        <w:t>R</w:t>
      </w:r>
      <w:r w:rsidR="00B366EA">
        <w:rPr>
          <w:rFonts w:asciiTheme="majorHAnsi" w:hAnsiTheme="majorHAnsi"/>
          <w:sz w:val="24"/>
        </w:rPr>
        <w:t xml:space="preserve">esulta </w:t>
      </w:r>
      <w:r>
        <w:rPr>
          <w:rFonts w:asciiTheme="majorHAnsi" w:hAnsiTheme="majorHAnsi"/>
          <w:sz w:val="24"/>
        </w:rPr>
        <w:t>conveniente,</w:t>
      </w:r>
      <w:r w:rsidR="00B366EA">
        <w:rPr>
          <w:rFonts w:asciiTheme="majorHAnsi" w:hAnsiTheme="majorHAnsi"/>
          <w:sz w:val="24"/>
        </w:rPr>
        <w:t xml:space="preserve"> para generar políticas adecuadas en ALC</w:t>
      </w:r>
      <w:r w:rsidR="00B366EA" w:rsidRPr="00092B95">
        <w:rPr>
          <w:rFonts w:asciiTheme="majorHAnsi" w:hAnsiTheme="majorHAnsi"/>
          <w:sz w:val="24"/>
        </w:rPr>
        <w:t xml:space="preserve"> </w:t>
      </w:r>
      <w:r w:rsidR="00B366EA">
        <w:rPr>
          <w:rFonts w:asciiTheme="majorHAnsi" w:hAnsiTheme="majorHAnsi"/>
          <w:sz w:val="24"/>
        </w:rPr>
        <w:t xml:space="preserve">con respecto a China, </w:t>
      </w:r>
      <w:r w:rsidR="00B366EA" w:rsidRPr="00092B95">
        <w:rPr>
          <w:rFonts w:asciiTheme="majorHAnsi" w:hAnsiTheme="majorHAnsi"/>
          <w:sz w:val="24"/>
        </w:rPr>
        <w:t>vin</w:t>
      </w:r>
      <w:r w:rsidR="00032DBF">
        <w:rPr>
          <w:rFonts w:asciiTheme="majorHAnsi" w:hAnsiTheme="majorHAnsi"/>
          <w:sz w:val="24"/>
        </w:rPr>
        <w:t xml:space="preserve">cular </w:t>
      </w:r>
      <w:r w:rsidR="00B366EA" w:rsidRPr="00092B95">
        <w:rPr>
          <w:rFonts w:asciiTheme="majorHAnsi" w:hAnsiTheme="majorHAnsi"/>
          <w:sz w:val="24"/>
        </w:rPr>
        <w:t>las</w:t>
      </w:r>
      <w:r w:rsidR="00032DBF">
        <w:rPr>
          <w:rFonts w:asciiTheme="majorHAnsi" w:hAnsiTheme="majorHAnsi"/>
          <w:sz w:val="24"/>
        </w:rPr>
        <w:t xml:space="preserve"> concepciones de corto plazo-</w:t>
      </w:r>
      <w:r>
        <w:rPr>
          <w:rFonts w:asciiTheme="majorHAnsi" w:hAnsiTheme="majorHAnsi"/>
          <w:sz w:val="24"/>
        </w:rPr>
        <w:t xml:space="preserve"> actualmente predominantes</w:t>
      </w:r>
      <w:r w:rsidR="00032DBF">
        <w:rPr>
          <w:rFonts w:asciiTheme="majorHAnsi" w:hAnsiTheme="majorHAnsi"/>
          <w:sz w:val="24"/>
        </w:rPr>
        <w:t xml:space="preserve">- </w:t>
      </w:r>
      <w:r w:rsidR="00B366EA" w:rsidRPr="00092B95">
        <w:rPr>
          <w:rFonts w:asciiTheme="majorHAnsi" w:hAnsiTheme="majorHAnsi"/>
          <w:sz w:val="24"/>
        </w:rPr>
        <w:t xml:space="preserve">con las de mediano y largo plazo que utiliza </w:t>
      </w:r>
      <w:r>
        <w:rPr>
          <w:rFonts w:asciiTheme="majorHAnsi" w:hAnsiTheme="majorHAnsi"/>
          <w:sz w:val="24"/>
        </w:rPr>
        <w:t>la potencia asiática</w:t>
      </w:r>
      <w:r w:rsidR="00B366EA" w:rsidRPr="00092B95">
        <w:rPr>
          <w:rFonts w:asciiTheme="majorHAnsi" w:hAnsiTheme="majorHAnsi"/>
          <w:sz w:val="24"/>
        </w:rPr>
        <w:t xml:space="preserve">. </w:t>
      </w:r>
      <w:r>
        <w:rPr>
          <w:rFonts w:asciiTheme="majorHAnsi" w:hAnsiTheme="majorHAnsi"/>
          <w:sz w:val="24"/>
        </w:rPr>
        <w:t>S</w:t>
      </w:r>
      <w:r w:rsidR="00B366EA" w:rsidRPr="00092B95">
        <w:rPr>
          <w:rFonts w:asciiTheme="majorHAnsi" w:hAnsiTheme="majorHAnsi"/>
          <w:sz w:val="24"/>
        </w:rPr>
        <w:t xml:space="preserve">e </w:t>
      </w:r>
      <w:r>
        <w:rPr>
          <w:rFonts w:asciiTheme="majorHAnsi" w:hAnsiTheme="majorHAnsi"/>
          <w:sz w:val="24"/>
        </w:rPr>
        <w:t>evitaría</w:t>
      </w:r>
      <w:r w:rsidR="00573C94">
        <w:rPr>
          <w:rFonts w:asciiTheme="majorHAnsi" w:hAnsiTheme="majorHAnsi"/>
          <w:sz w:val="24"/>
        </w:rPr>
        <w:t>n</w:t>
      </w:r>
      <w:r>
        <w:rPr>
          <w:rFonts w:asciiTheme="majorHAnsi" w:hAnsiTheme="majorHAnsi"/>
          <w:sz w:val="24"/>
        </w:rPr>
        <w:t xml:space="preserve"> así</w:t>
      </w:r>
      <w:r w:rsidR="00573C94">
        <w:rPr>
          <w:rFonts w:asciiTheme="majorHAnsi" w:hAnsiTheme="majorHAnsi"/>
          <w:sz w:val="24"/>
        </w:rPr>
        <w:t xml:space="preserve"> los perjuicios de una brecha conceptual-operativa que puede seriamente </w:t>
      </w:r>
      <w:r>
        <w:rPr>
          <w:rFonts w:asciiTheme="majorHAnsi" w:hAnsiTheme="majorHAnsi"/>
          <w:sz w:val="24"/>
        </w:rPr>
        <w:t>obstaculi</w:t>
      </w:r>
      <w:r w:rsidR="00573C94">
        <w:rPr>
          <w:rFonts w:asciiTheme="majorHAnsi" w:hAnsiTheme="majorHAnsi"/>
          <w:sz w:val="24"/>
        </w:rPr>
        <w:t>zar el diseño de n</w:t>
      </w:r>
      <w:r w:rsidR="00B366EA" w:rsidRPr="00092B95">
        <w:rPr>
          <w:rFonts w:asciiTheme="majorHAnsi" w:hAnsiTheme="majorHAnsi"/>
          <w:sz w:val="24"/>
        </w:rPr>
        <w:t xml:space="preserve">uestras </w:t>
      </w:r>
      <w:r w:rsidR="00573C94">
        <w:rPr>
          <w:rFonts w:asciiTheme="majorHAnsi" w:hAnsiTheme="majorHAnsi"/>
          <w:sz w:val="24"/>
        </w:rPr>
        <w:t>políticas y estrategias. Es necesario conocer</w:t>
      </w:r>
      <w:r w:rsidR="00B366EA" w:rsidRPr="00092B95">
        <w:rPr>
          <w:rFonts w:asciiTheme="majorHAnsi" w:hAnsiTheme="majorHAnsi"/>
          <w:sz w:val="24"/>
        </w:rPr>
        <w:t xml:space="preserve"> cómo se transformará</w:t>
      </w:r>
      <w:r w:rsidR="00573C94">
        <w:rPr>
          <w:rFonts w:asciiTheme="majorHAnsi" w:hAnsiTheme="majorHAnsi"/>
          <w:sz w:val="24"/>
        </w:rPr>
        <w:t xml:space="preserve"> China</w:t>
      </w:r>
      <w:r w:rsidR="00B366EA" w:rsidRPr="00092B95">
        <w:rPr>
          <w:rFonts w:asciiTheme="majorHAnsi" w:hAnsiTheme="majorHAnsi"/>
          <w:sz w:val="24"/>
        </w:rPr>
        <w:t>, modificando sustantivamente las situ</w:t>
      </w:r>
      <w:r w:rsidR="00B366EA">
        <w:rPr>
          <w:rFonts w:asciiTheme="majorHAnsi" w:hAnsiTheme="majorHAnsi"/>
          <w:sz w:val="24"/>
        </w:rPr>
        <w:t>aciones y condiciones actuales</w:t>
      </w:r>
      <w:r w:rsidR="00573C94">
        <w:rPr>
          <w:rFonts w:asciiTheme="majorHAnsi" w:hAnsiTheme="majorHAnsi"/>
          <w:sz w:val="24"/>
        </w:rPr>
        <w:t xml:space="preserve"> de interacción</w:t>
      </w:r>
      <w:r w:rsidR="00B366EA">
        <w:rPr>
          <w:rFonts w:asciiTheme="majorHAnsi" w:hAnsiTheme="majorHAnsi"/>
          <w:sz w:val="24"/>
        </w:rPr>
        <w:t>.</w:t>
      </w:r>
    </w:p>
    <w:p w:rsidR="00092B95" w:rsidRPr="00092B95" w:rsidRDefault="00092B95" w:rsidP="00092B95">
      <w:pPr>
        <w:spacing w:line="360" w:lineRule="auto"/>
        <w:jc w:val="both"/>
        <w:rPr>
          <w:rFonts w:asciiTheme="majorHAnsi" w:hAnsiTheme="majorHAnsi"/>
          <w:sz w:val="24"/>
        </w:rPr>
      </w:pPr>
      <w:r w:rsidRPr="00092B95">
        <w:rPr>
          <w:rFonts w:asciiTheme="majorHAnsi" w:hAnsiTheme="majorHAnsi"/>
          <w:sz w:val="24"/>
        </w:rPr>
        <w:t xml:space="preserve">Dado lo expuesto, </w:t>
      </w:r>
      <w:r w:rsidR="00CB310E">
        <w:rPr>
          <w:rFonts w:asciiTheme="majorHAnsi" w:hAnsiTheme="majorHAnsi"/>
          <w:sz w:val="24"/>
        </w:rPr>
        <w:t xml:space="preserve">se propone un </w:t>
      </w:r>
      <w:proofErr w:type="spellStart"/>
      <w:r w:rsidR="00CB310E">
        <w:rPr>
          <w:rFonts w:asciiTheme="majorHAnsi" w:hAnsiTheme="majorHAnsi"/>
          <w:sz w:val="24"/>
        </w:rPr>
        <w:t>paper</w:t>
      </w:r>
      <w:proofErr w:type="spellEnd"/>
      <w:r w:rsidR="00CB310E">
        <w:rPr>
          <w:rFonts w:asciiTheme="majorHAnsi" w:hAnsiTheme="majorHAnsi"/>
          <w:sz w:val="24"/>
        </w:rPr>
        <w:t xml:space="preserve"> que</w:t>
      </w:r>
      <w:r w:rsidRPr="00092B95">
        <w:rPr>
          <w:rFonts w:asciiTheme="majorHAnsi" w:hAnsiTheme="majorHAnsi"/>
          <w:sz w:val="24"/>
        </w:rPr>
        <w:t xml:space="preserve"> basado en documentos oficiales y en trabajos de especialistas chinos, tiene por propósito </w:t>
      </w:r>
      <w:r w:rsidR="0006050A">
        <w:rPr>
          <w:rFonts w:asciiTheme="majorHAnsi" w:hAnsiTheme="majorHAnsi"/>
          <w:sz w:val="24"/>
        </w:rPr>
        <w:t>presentar escenarios</w:t>
      </w:r>
      <w:r w:rsidRPr="00092B95">
        <w:rPr>
          <w:rFonts w:asciiTheme="majorHAnsi" w:hAnsiTheme="majorHAnsi"/>
          <w:sz w:val="24"/>
        </w:rPr>
        <w:t xml:space="preserve"> descriptivos de cuál </w:t>
      </w:r>
      <w:r w:rsidR="00CB310E">
        <w:rPr>
          <w:rFonts w:asciiTheme="majorHAnsi" w:hAnsiTheme="majorHAnsi"/>
          <w:sz w:val="24"/>
        </w:rPr>
        <w:t xml:space="preserve">podría ser </w:t>
      </w:r>
      <w:r w:rsidRPr="00092B95">
        <w:rPr>
          <w:rFonts w:asciiTheme="majorHAnsi" w:hAnsiTheme="majorHAnsi"/>
          <w:sz w:val="24"/>
        </w:rPr>
        <w:t xml:space="preserve">la </w:t>
      </w:r>
      <w:r w:rsidR="0006050A">
        <w:rPr>
          <w:rFonts w:asciiTheme="majorHAnsi" w:hAnsiTheme="majorHAnsi"/>
          <w:sz w:val="24"/>
        </w:rPr>
        <w:t>evolución</w:t>
      </w:r>
      <w:r w:rsidRPr="00092B95">
        <w:rPr>
          <w:rFonts w:asciiTheme="majorHAnsi" w:hAnsiTheme="majorHAnsi"/>
          <w:sz w:val="24"/>
        </w:rPr>
        <w:t xml:space="preserve"> esperable política-institucional y económica-comercial de China en </w:t>
      </w:r>
      <w:r w:rsidR="0006050A">
        <w:rPr>
          <w:rFonts w:asciiTheme="majorHAnsi" w:hAnsiTheme="majorHAnsi"/>
          <w:sz w:val="24"/>
        </w:rPr>
        <w:t>el período 2010-</w:t>
      </w:r>
      <w:r w:rsidRPr="00092B95">
        <w:rPr>
          <w:rFonts w:asciiTheme="majorHAnsi" w:hAnsiTheme="majorHAnsi"/>
          <w:sz w:val="24"/>
        </w:rPr>
        <w:t xml:space="preserve"> 2030/40, si tiene éxito la planificación adoptada por las autoridades de ese país.</w:t>
      </w:r>
    </w:p>
    <w:p w:rsidR="0006050A" w:rsidRDefault="00092B95" w:rsidP="00092B95">
      <w:pPr>
        <w:spacing w:line="360" w:lineRule="auto"/>
        <w:jc w:val="both"/>
        <w:rPr>
          <w:rFonts w:asciiTheme="majorHAnsi" w:hAnsiTheme="majorHAnsi"/>
          <w:sz w:val="24"/>
        </w:rPr>
      </w:pPr>
      <w:r w:rsidRPr="00092B95">
        <w:rPr>
          <w:rFonts w:asciiTheme="majorHAnsi" w:hAnsiTheme="majorHAnsi"/>
          <w:sz w:val="24"/>
        </w:rPr>
        <w:t>El trabajo examinará los principales obj</w:t>
      </w:r>
      <w:r w:rsidR="0006050A">
        <w:rPr>
          <w:rFonts w:asciiTheme="majorHAnsi" w:hAnsiTheme="majorHAnsi"/>
          <w:sz w:val="24"/>
        </w:rPr>
        <w:t xml:space="preserve">etivos, planeamiento </w:t>
      </w:r>
      <w:r w:rsidRPr="00092B95">
        <w:rPr>
          <w:rFonts w:asciiTheme="majorHAnsi" w:hAnsiTheme="majorHAnsi"/>
          <w:sz w:val="24"/>
        </w:rPr>
        <w:t>y políticas que el gobierno chino</w:t>
      </w:r>
      <w:r w:rsidR="0006050A">
        <w:rPr>
          <w:rFonts w:asciiTheme="majorHAnsi" w:hAnsiTheme="majorHAnsi"/>
          <w:sz w:val="24"/>
        </w:rPr>
        <w:t>- teniendo en cuenta la evolución del sistema internacional y del ámbito interno-</w:t>
      </w:r>
      <w:r w:rsidRPr="00092B95">
        <w:rPr>
          <w:rFonts w:asciiTheme="majorHAnsi" w:hAnsiTheme="majorHAnsi"/>
          <w:sz w:val="24"/>
        </w:rPr>
        <w:t xml:space="preserve"> </w:t>
      </w:r>
      <w:r w:rsidR="00762D66">
        <w:rPr>
          <w:rFonts w:asciiTheme="majorHAnsi" w:hAnsiTheme="majorHAnsi"/>
          <w:sz w:val="24"/>
        </w:rPr>
        <w:t>procurará aplicar para</w:t>
      </w:r>
      <w:r w:rsidRPr="00092B95">
        <w:rPr>
          <w:rFonts w:asciiTheme="majorHAnsi" w:hAnsiTheme="majorHAnsi"/>
          <w:sz w:val="24"/>
        </w:rPr>
        <w:t xml:space="preserve"> completar la </w:t>
      </w:r>
      <w:r w:rsidR="0006050A">
        <w:rPr>
          <w:rFonts w:asciiTheme="majorHAnsi" w:hAnsiTheme="majorHAnsi"/>
          <w:sz w:val="24"/>
        </w:rPr>
        <w:t xml:space="preserve">futura </w:t>
      </w:r>
      <w:r w:rsidRPr="00092B95">
        <w:rPr>
          <w:rFonts w:asciiTheme="majorHAnsi" w:hAnsiTheme="majorHAnsi"/>
          <w:sz w:val="24"/>
        </w:rPr>
        <w:t xml:space="preserve">etapa de transformación económica y política (2020-2030/40). </w:t>
      </w:r>
    </w:p>
    <w:p w:rsidR="00092B95" w:rsidRPr="00092B95" w:rsidRDefault="00092B95" w:rsidP="00092B95">
      <w:pPr>
        <w:spacing w:line="360" w:lineRule="auto"/>
        <w:jc w:val="both"/>
        <w:rPr>
          <w:rFonts w:asciiTheme="majorHAnsi" w:hAnsiTheme="majorHAnsi"/>
          <w:sz w:val="24"/>
        </w:rPr>
      </w:pPr>
      <w:r w:rsidRPr="00092B95">
        <w:rPr>
          <w:rFonts w:asciiTheme="majorHAnsi" w:hAnsiTheme="majorHAnsi"/>
          <w:sz w:val="24"/>
        </w:rPr>
        <w:t xml:space="preserve">El papel </w:t>
      </w:r>
      <w:r w:rsidR="00762D66">
        <w:rPr>
          <w:rFonts w:asciiTheme="majorHAnsi" w:hAnsiTheme="majorHAnsi"/>
          <w:sz w:val="24"/>
        </w:rPr>
        <w:t>aportará un enfoque multidimensional, contando como</w:t>
      </w:r>
      <w:r w:rsidRPr="00092B95">
        <w:rPr>
          <w:rFonts w:asciiTheme="majorHAnsi" w:hAnsiTheme="majorHAnsi"/>
          <w:sz w:val="24"/>
        </w:rPr>
        <w:t xml:space="preserve"> eje principal </w:t>
      </w:r>
      <w:r w:rsidR="0006050A">
        <w:rPr>
          <w:rFonts w:asciiTheme="majorHAnsi" w:hAnsiTheme="majorHAnsi"/>
          <w:sz w:val="24"/>
        </w:rPr>
        <w:t xml:space="preserve">de referencia </w:t>
      </w:r>
      <w:r w:rsidRPr="00092B95">
        <w:rPr>
          <w:rFonts w:asciiTheme="majorHAnsi" w:hAnsiTheme="majorHAnsi"/>
          <w:sz w:val="24"/>
        </w:rPr>
        <w:t>la planificación diseñada para alcanzar las metas perseguidas. Se tendrán particularmente en cuenta cuáles son las situaciones que en el período de tiempo contemplado, es dable esperar se presenten en China en términos de su crecimiento económico-comercial, administración y régimen político, dimensión financiera y tecno</w:t>
      </w:r>
      <w:r w:rsidR="002B4AF9">
        <w:rPr>
          <w:rFonts w:asciiTheme="majorHAnsi" w:hAnsiTheme="majorHAnsi"/>
          <w:sz w:val="24"/>
        </w:rPr>
        <w:t xml:space="preserve">lógica y conectividad externa. </w:t>
      </w:r>
    </w:p>
    <w:p w:rsidR="00092B95" w:rsidRPr="00032DBF" w:rsidRDefault="00092B95" w:rsidP="00092B95">
      <w:pPr>
        <w:spacing w:line="360" w:lineRule="auto"/>
        <w:jc w:val="both"/>
        <w:rPr>
          <w:rFonts w:asciiTheme="majorHAnsi" w:hAnsiTheme="majorHAnsi"/>
          <w:b/>
          <w:sz w:val="24"/>
        </w:rPr>
      </w:pPr>
      <w:r w:rsidRPr="00032DBF">
        <w:rPr>
          <w:rFonts w:asciiTheme="majorHAnsi" w:hAnsiTheme="majorHAnsi"/>
          <w:b/>
          <w:sz w:val="24"/>
        </w:rPr>
        <w:t>Orga</w:t>
      </w:r>
      <w:r w:rsidR="00032DBF" w:rsidRPr="00032DBF">
        <w:rPr>
          <w:rFonts w:asciiTheme="majorHAnsi" w:hAnsiTheme="majorHAnsi"/>
          <w:b/>
          <w:sz w:val="24"/>
        </w:rPr>
        <w:t>nización tentativa</w:t>
      </w:r>
      <w:r w:rsidRPr="00032DBF">
        <w:rPr>
          <w:rFonts w:asciiTheme="majorHAnsi" w:hAnsiTheme="majorHAnsi"/>
          <w:b/>
          <w:sz w:val="24"/>
        </w:rPr>
        <w:t xml:space="preserve">: </w:t>
      </w:r>
    </w:p>
    <w:p w:rsidR="00032DBF" w:rsidRPr="00032DBF" w:rsidRDefault="00092B95" w:rsidP="00092B95">
      <w:pPr>
        <w:spacing w:line="360" w:lineRule="auto"/>
        <w:jc w:val="both"/>
        <w:rPr>
          <w:rFonts w:asciiTheme="majorHAnsi" w:hAnsiTheme="majorHAnsi"/>
          <w:b/>
          <w:sz w:val="24"/>
        </w:rPr>
      </w:pPr>
      <w:r w:rsidRPr="00092B95">
        <w:rPr>
          <w:rFonts w:asciiTheme="majorHAnsi" w:hAnsiTheme="majorHAnsi"/>
          <w:sz w:val="24"/>
        </w:rPr>
        <w:t>•</w:t>
      </w:r>
      <w:r w:rsidRPr="00092B95">
        <w:rPr>
          <w:rFonts w:asciiTheme="majorHAnsi" w:hAnsiTheme="majorHAnsi"/>
          <w:sz w:val="24"/>
        </w:rPr>
        <w:tab/>
      </w:r>
      <w:r w:rsidRPr="00032DBF">
        <w:rPr>
          <w:rFonts w:asciiTheme="majorHAnsi" w:hAnsiTheme="majorHAnsi"/>
          <w:b/>
          <w:sz w:val="24"/>
        </w:rPr>
        <w:t xml:space="preserve">Introducción: </w:t>
      </w:r>
      <w:r w:rsidR="00032DBF" w:rsidRPr="00032DBF">
        <w:rPr>
          <w:rFonts w:asciiTheme="majorHAnsi" w:hAnsiTheme="majorHAnsi"/>
          <w:b/>
          <w:sz w:val="24"/>
        </w:rPr>
        <w:t>“La Vía China al Desarrollo” (1981-2010)</w:t>
      </w:r>
    </w:p>
    <w:p w:rsidR="00032DBF" w:rsidRPr="00032DBF" w:rsidRDefault="00032DBF" w:rsidP="00092B95">
      <w:pPr>
        <w:spacing w:line="360" w:lineRule="auto"/>
        <w:jc w:val="both"/>
        <w:rPr>
          <w:rFonts w:asciiTheme="majorHAnsi" w:hAnsiTheme="majorHAnsi"/>
          <w:b/>
          <w:sz w:val="24"/>
        </w:rPr>
      </w:pPr>
      <w:r w:rsidRPr="00092B95">
        <w:rPr>
          <w:rFonts w:asciiTheme="majorHAnsi" w:hAnsiTheme="majorHAnsi"/>
          <w:sz w:val="24"/>
        </w:rPr>
        <w:t xml:space="preserve"> </w:t>
      </w:r>
      <w:r w:rsidR="00092B95" w:rsidRPr="00092B95">
        <w:rPr>
          <w:rFonts w:asciiTheme="majorHAnsi" w:hAnsiTheme="majorHAnsi"/>
          <w:sz w:val="24"/>
        </w:rPr>
        <w:t>•</w:t>
      </w:r>
      <w:r w:rsidR="00092B95" w:rsidRPr="00092B95">
        <w:rPr>
          <w:rFonts w:asciiTheme="majorHAnsi" w:hAnsiTheme="majorHAnsi"/>
          <w:sz w:val="24"/>
        </w:rPr>
        <w:tab/>
      </w:r>
      <w:r w:rsidRPr="00032DBF">
        <w:rPr>
          <w:rFonts w:asciiTheme="majorHAnsi" w:hAnsiTheme="majorHAnsi"/>
          <w:b/>
          <w:sz w:val="24"/>
        </w:rPr>
        <w:t xml:space="preserve">Los próximos 30 </w:t>
      </w:r>
      <w:r w:rsidR="00092B95" w:rsidRPr="00032DBF">
        <w:rPr>
          <w:rFonts w:asciiTheme="majorHAnsi" w:hAnsiTheme="majorHAnsi"/>
          <w:b/>
          <w:sz w:val="24"/>
        </w:rPr>
        <w:t>años</w:t>
      </w:r>
      <w:r w:rsidRPr="00032DBF">
        <w:rPr>
          <w:rFonts w:asciiTheme="majorHAnsi" w:hAnsiTheme="majorHAnsi"/>
          <w:b/>
          <w:sz w:val="24"/>
        </w:rPr>
        <w:t xml:space="preserve"> (2010-2030/40)</w:t>
      </w:r>
      <w:r w:rsidR="002B4AF9">
        <w:rPr>
          <w:rFonts w:asciiTheme="majorHAnsi" w:hAnsiTheme="majorHAnsi"/>
          <w:b/>
          <w:sz w:val="24"/>
        </w:rPr>
        <w:t xml:space="preserve">. Casos: </w:t>
      </w:r>
      <w:r w:rsidR="00092B95" w:rsidRPr="00032DBF">
        <w:rPr>
          <w:rFonts w:asciiTheme="majorHAnsi" w:hAnsiTheme="majorHAnsi"/>
          <w:b/>
          <w:sz w:val="24"/>
        </w:rPr>
        <w:t xml:space="preserve"> </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t>Reformas orientadas al mercado; la reforma comercial</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lastRenderedPageBreak/>
        <w:t>-</w:t>
      </w:r>
      <w:r w:rsidRPr="00092B95">
        <w:rPr>
          <w:rFonts w:asciiTheme="majorHAnsi" w:hAnsiTheme="majorHAnsi"/>
          <w:sz w:val="24"/>
        </w:rPr>
        <w:tab/>
        <w:t>La dimensión social: urbanización; migraciones</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t>Las políticas de reforma administrativa</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t xml:space="preserve">El Plan estratégico de conectividad </w:t>
      </w:r>
      <w:proofErr w:type="spellStart"/>
      <w:r w:rsidRPr="00092B95">
        <w:rPr>
          <w:rFonts w:asciiTheme="majorHAnsi" w:hAnsiTheme="majorHAnsi"/>
          <w:sz w:val="24"/>
        </w:rPr>
        <w:t>intra</w:t>
      </w:r>
      <w:proofErr w:type="spellEnd"/>
      <w:r w:rsidRPr="00092B95">
        <w:rPr>
          <w:rFonts w:asciiTheme="majorHAnsi" w:hAnsiTheme="majorHAnsi"/>
          <w:sz w:val="24"/>
        </w:rPr>
        <w:t>-asiático y euroasiático</w:t>
      </w:r>
    </w:p>
    <w:p w:rsidR="00092B95" w:rsidRPr="00092B95" w:rsidRDefault="00092B95" w:rsidP="00092B95">
      <w:pPr>
        <w:spacing w:line="360" w:lineRule="auto"/>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r>
      <w:r w:rsidRPr="00032DBF">
        <w:rPr>
          <w:rFonts w:asciiTheme="majorHAnsi" w:hAnsiTheme="majorHAnsi"/>
          <w:b/>
          <w:sz w:val="24"/>
        </w:rPr>
        <w:t>La dimensión del cambio político: ¿Qué modelo?</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r>
      <w:r w:rsidR="00032DBF">
        <w:rPr>
          <w:rFonts w:asciiTheme="majorHAnsi" w:hAnsiTheme="majorHAnsi"/>
          <w:sz w:val="24"/>
        </w:rPr>
        <w:t>La</w:t>
      </w:r>
      <w:r w:rsidRPr="00092B95">
        <w:rPr>
          <w:rFonts w:asciiTheme="majorHAnsi" w:hAnsiTheme="majorHAnsi"/>
          <w:sz w:val="24"/>
        </w:rPr>
        <w:t xml:space="preserve"> Civilización-Estado</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t>Los nacionalismos en China</w:t>
      </w:r>
    </w:p>
    <w:p w:rsidR="00092B95" w:rsidRPr="00092B95" w:rsidRDefault="00092B95" w:rsidP="00032DBF">
      <w:pPr>
        <w:spacing w:line="360" w:lineRule="auto"/>
        <w:ind w:left="708"/>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t>¿Hacia una “Democracia con características chinas”?</w:t>
      </w:r>
    </w:p>
    <w:p w:rsidR="00092B95" w:rsidRPr="00092B95" w:rsidRDefault="00092B95" w:rsidP="00092B95">
      <w:pPr>
        <w:spacing w:line="360" w:lineRule="auto"/>
        <w:jc w:val="both"/>
        <w:rPr>
          <w:rFonts w:asciiTheme="majorHAnsi" w:hAnsiTheme="majorHAnsi"/>
          <w:sz w:val="24"/>
        </w:rPr>
      </w:pPr>
      <w:r w:rsidRPr="00092B95">
        <w:rPr>
          <w:rFonts w:asciiTheme="majorHAnsi" w:hAnsiTheme="majorHAnsi"/>
          <w:sz w:val="24"/>
        </w:rPr>
        <w:t>•</w:t>
      </w:r>
      <w:r w:rsidRPr="00092B95">
        <w:rPr>
          <w:rFonts w:asciiTheme="majorHAnsi" w:hAnsiTheme="majorHAnsi"/>
          <w:sz w:val="24"/>
        </w:rPr>
        <w:tab/>
      </w:r>
      <w:r w:rsidRPr="00032DBF">
        <w:rPr>
          <w:rFonts w:asciiTheme="majorHAnsi" w:hAnsiTheme="majorHAnsi"/>
          <w:b/>
          <w:sz w:val="24"/>
        </w:rPr>
        <w:t>20</w:t>
      </w:r>
      <w:r w:rsidR="00032DBF">
        <w:rPr>
          <w:rFonts w:asciiTheme="majorHAnsi" w:hAnsiTheme="majorHAnsi"/>
          <w:b/>
          <w:sz w:val="24"/>
        </w:rPr>
        <w:t>30/</w:t>
      </w:r>
      <w:r w:rsidRPr="00032DBF">
        <w:rPr>
          <w:rFonts w:asciiTheme="majorHAnsi" w:hAnsiTheme="majorHAnsi"/>
          <w:b/>
          <w:sz w:val="24"/>
        </w:rPr>
        <w:t>40: ¿Qué significará China para América Latina y el Caribe durante las próximas décadas?</w:t>
      </w:r>
      <w:r w:rsidRPr="00092B95">
        <w:rPr>
          <w:rFonts w:asciiTheme="majorHAnsi" w:hAnsiTheme="majorHAnsi"/>
          <w:sz w:val="24"/>
        </w:rPr>
        <w:t xml:space="preserve">  </w:t>
      </w:r>
    </w:p>
    <w:p w:rsidR="00D64C01" w:rsidRDefault="00092B95" w:rsidP="00092B95">
      <w:pPr>
        <w:spacing w:line="360" w:lineRule="auto"/>
        <w:jc w:val="both"/>
        <w:rPr>
          <w:rFonts w:asciiTheme="majorHAnsi" w:hAnsiTheme="majorHAnsi"/>
          <w:b/>
          <w:sz w:val="24"/>
        </w:rPr>
      </w:pPr>
      <w:r w:rsidRPr="00092B95">
        <w:rPr>
          <w:rFonts w:asciiTheme="majorHAnsi" w:hAnsiTheme="majorHAnsi"/>
          <w:sz w:val="24"/>
        </w:rPr>
        <w:t>•</w:t>
      </w:r>
      <w:r w:rsidRPr="00092B95">
        <w:rPr>
          <w:rFonts w:asciiTheme="majorHAnsi" w:hAnsiTheme="majorHAnsi"/>
          <w:sz w:val="24"/>
        </w:rPr>
        <w:tab/>
      </w:r>
      <w:r w:rsidRPr="00032DBF">
        <w:rPr>
          <w:rFonts w:asciiTheme="majorHAnsi" w:hAnsiTheme="majorHAnsi"/>
          <w:b/>
          <w:sz w:val="24"/>
        </w:rPr>
        <w:t>A modo de conclusiones</w:t>
      </w:r>
    </w:p>
    <w:p w:rsidR="0067052D" w:rsidRDefault="0067052D" w:rsidP="00092B95">
      <w:pPr>
        <w:spacing w:line="360" w:lineRule="auto"/>
        <w:jc w:val="both"/>
        <w:rPr>
          <w:rFonts w:asciiTheme="majorHAnsi" w:hAnsiTheme="majorHAnsi"/>
          <w:b/>
          <w:sz w:val="24"/>
        </w:rPr>
      </w:pPr>
    </w:p>
    <w:p w:rsidR="0067052D" w:rsidRPr="0067052D" w:rsidRDefault="0067052D" w:rsidP="00092B95">
      <w:pPr>
        <w:spacing w:line="360" w:lineRule="auto"/>
        <w:jc w:val="both"/>
        <w:rPr>
          <w:rFonts w:asciiTheme="majorHAnsi" w:hAnsiTheme="majorHAnsi"/>
          <w:sz w:val="24"/>
        </w:rPr>
      </w:pPr>
      <w:r>
        <w:rPr>
          <w:rFonts w:asciiTheme="majorHAnsi" w:hAnsiTheme="majorHAnsi"/>
          <w:b/>
          <w:sz w:val="24"/>
        </w:rPr>
        <w:t xml:space="preserve">Palabras claves: </w:t>
      </w:r>
      <w:r w:rsidRPr="0067052D">
        <w:rPr>
          <w:rFonts w:asciiTheme="majorHAnsi" w:hAnsiTheme="majorHAnsi"/>
          <w:sz w:val="24"/>
        </w:rPr>
        <w:t xml:space="preserve">Futuros de China; América Latina- China; Relaciones Internacionales; </w:t>
      </w:r>
      <w:proofErr w:type="spellStart"/>
      <w:r w:rsidRPr="0067052D">
        <w:rPr>
          <w:rFonts w:asciiTheme="majorHAnsi" w:hAnsiTheme="majorHAnsi"/>
          <w:sz w:val="24"/>
        </w:rPr>
        <w:t>Geoeconomía</w:t>
      </w:r>
      <w:proofErr w:type="spellEnd"/>
      <w:r w:rsidRPr="0067052D">
        <w:rPr>
          <w:rFonts w:asciiTheme="majorHAnsi" w:hAnsiTheme="majorHAnsi"/>
          <w:sz w:val="24"/>
        </w:rPr>
        <w:t xml:space="preserve">. </w:t>
      </w:r>
    </w:p>
    <w:sectPr w:rsidR="0067052D" w:rsidRPr="006705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449"/>
    <w:multiLevelType w:val="multilevel"/>
    <w:tmpl w:val="E20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B55D4"/>
    <w:multiLevelType w:val="multilevel"/>
    <w:tmpl w:val="E78A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01"/>
    <w:rsid w:val="00032DBF"/>
    <w:rsid w:val="00037D1E"/>
    <w:rsid w:val="0006050A"/>
    <w:rsid w:val="00092B95"/>
    <w:rsid w:val="00124B3B"/>
    <w:rsid w:val="001B677B"/>
    <w:rsid w:val="002B4AF9"/>
    <w:rsid w:val="00422ECF"/>
    <w:rsid w:val="00551479"/>
    <w:rsid w:val="00573C94"/>
    <w:rsid w:val="00653CF1"/>
    <w:rsid w:val="0067052D"/>
    <w:rsid w:val="00701286"/>
    <w:rsid w:val="00762D66"/>
    <w:rsid w:val="009F2136"/>
    <w:rsid w:val="00B366EA"/>
    <w:rsid w:val="00CB310E"/>
    <w:rsid w:val="00D64C01"/>
    <w:rsid w:val="00D71EA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display-single">
    <w:name w:val="date-display-single"/>
    <w:basedOn w:val="Policepardfaut"/>
    <w:rsid w:val="00D64C01"/>
  </w:style>
  <w:style w:type="character" w:styleId="Lienhypertexte">
    <w:name w:val="Hyperlink"/>
    <w:basedOn w:val="Policepardfaut"/>
    <w:uiPriority w:val="99"/>
    <w:semiHidden/>
    <w:unhideWhenUsed/>
    <w:rsid w:val="00D64C01"/>
    <w:rPr>
      <w:color w:val="0000FF"/>
      <w:u w:val="single"/>
    </w:rPr>
  </w:style>
  <w:style w:type="character" w:customStyle="1" w:styleId="apple-converted-space">
    <w:name w:val="apple-converted-space"/>
    <w:basedOn w:val="Policepardfaut"/>
    <w:rsid w:val="00D64C01"/>
  </w:style>
  <w:style w:type="paragraph" w:customStyle="1" w:styleId="rtejustify">
    <w:name w:val="rtejustify"/>
    <w:basedOn w:val="Normal"/>
    <w:rsid w:val="00D64C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lev">
    <w:name w:val="Strong"/>
    <w:basedOn w:val="Policepardfaut"/>
    <w:uiPriority w:val="22"/>
    <w:qFormat/>
    <w:rsid w:val="00D64C01"/>
    <w:rPr>
      <w:b/>
      <w:bCs/>
    </w:rPr>
  </w:style>
  <w:style w:type="paragraph" w:customStyle="1" w:styleId="rtecenter">
    <w:name w:val="rtecenter"/>
    <w:basedOn w:val="Normal"/>
    <w:rsid w:val="00D64C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edebulles">
    <w:name w:val="Balloon Text"/>
    <w:basedOn w:val="Normal"/>
    <w:link w:val="TextedebullesCar"/>
    <w:uiPriority w:val="99"/>
    <w:semiHidden/>
    <w:unhideWhenUsed/>
    <w:rsid w:val="00D64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display-single">
    <w:name w:val="date-display-single"/>
    <w:basedOn w:val="Policepardfaut"/>
    <w:rsid w:val="00D64C01"/>
  </w:style>
  <w:style w:type="character" w:styleId="Lienhypertexte">
    <w:name w:val="Hyperlink"/>
    <w:basedOn w:val="Policepardfaut"/>
    <w:uiPriority w:val="99"/>
    <w:semiHidden/>
    <w:unhideWhenUsed/>
    <w:rsid w:val="00D64C01"/>
    <w:rPr>
      <w:color w:val="0000FF"/>
      <w:u w:val="single"/>
    </w:rPr>
  </w:style>
  <w:style w:type="character" w:customStyle="1" w:styleId="apple-converted-space">
    <w:name w:val="apple-converted-space"/>
    <w:basedOn w:val="Policepardfaut"/>
    <w:rsid w:val="00D64C01"/>
  </w:style>
  <w:style w:type="paragraph" w:customStyle="1" w:styleId="rtejustify">
    <w:name w:val="rtejustify"/>
    <w:basedOn w:val="Normal"/>
    <w:rsid w:val="00D64C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lev">
    <w:name w:val="Strong"/>
    <w:basedOn w:val="Policepardfaut"/>
    <w:uiPriority w:val="22"/>
    <w:qFormat/>
    <w:rsid w:val="00D64C01"/>
    <w:rPr>
      <w:b/>
      <w:bCs/>
    </w:rPr>
  </w:style>
  <w:style w:type="paragraph" w:customStyle="1" w:styleId="rtecenter">
    <w:name w:val="rtecenter"/>
    <w:basedOn w:val="Normal"/>
    <w:rsid w:val="00D64C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edebulles">
    <w:name w:val="Balloon Text"/>
    <w:basedOn w:val="Normal"/>
    <w:link w:val="TextedebullesCar"/>
    <w:uiPriority w:val="99"/>
    <w:semiHidden/>
    <w:unhideWhenUsed/>
    <w:rsid w:val="00D64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30899">
      <w:bodyDiv w:val="1"/>
      <w:marLeft w:val="0"/>
      <w:marRight w:val="0"/>
      <w:marTop w:val="0"/>
      <w:marBottom w:val="0"/>
      <w:divBdr>
        <w:top w:val="none" w:sz="0" w:space="0" w:color="auto"/>
        <w:left w:val="none" w:sz="0" w:space="0" w:color="auto"/>
        <w:bottom w:val="none" w:sz="0" w:space="0" w:color="auto"/>
        <w:right w:val="none" w:sz="0" w:space="0" w:color="auto"/>
      </w:divBdr>
      <w:divsChild>
        <w:div w:id="1085036392">
          <w:marLeft w:val="0"/>
          <w:marRight w:val="0"/>
          <w:marTop w:val="0"/>
          <w:marBottom w:val="0"/>
          <w:divBdr>
            <w:top w:val="none" w:sz="0" w:space="0" w:color="auto"/>
            <w:left w:val="none" w:sz="0" w:space="0" w:color="auto"/>
            <w:bottom w:val="none" w:sz="0" w:space="0" w:color="auto"/>
            <w:right w:val="none" w:sz="0" w:space="0" w:color="auto"/>
          </w:divBdr>
          <w:divsChild>
            <w:div w:id="1834644959">
              <w:marLeft w:val="0"/>
              <w:marRight w:val="0"/>
              <w:marTop w:val="0"/>
              <w:marBottom w:val="0"/>
              <w:divBdr>
                <w:top w:val="none" w:sz="0" w:space="0" w:color="auto"/>
                <w:left w:val="none" w:sz="0" w:space="0" w:color="auto"/>
                <w:bottom w:val="none" w:sz="0" w:space="0" w:color="auto"/>
                <w:right w:val="none" w:sz="0" w:space="0" w:color="auto"/>
              </w:divBdr>
              <w:divsChild>
                <w:div w:id="372079693">
                  <w:marLeft w:val="0"/>
                  <w:marRight w:val="0"/>
                  <w:marTop w:val="0"/>
                  <w:marBottom w:val="0"/>
                  <w:divBdr>
                    <w:top w:val="none" w:sz="0" w:space="0" w:color="auto"/>
                    <w:left w:val="none" w:sz="0" w:space="0" w:color="auto"/>
                    <w:bottom w:val="none" w:sz="0" w:space="0" w:color="auto"/>
                    <w:right w:val="none" w:sz="0" w:space="0" w:color="auto"/>
                  </w:divBdr>
                  <w:divsChild>
                    <w:div w:id="328946244">
                      <w:marLeft w:val="0"/>
                      <w:marRight w:val="0"/>
                      <w:marTop w:val="0"/>
                      <w:marBottom w:val="0"/>
                      <w:divBdr>
                        <w:top w:val="none" w:sz="0" w:space="0" w:color="auto"/>
                        <w:left w:val="none" w:sz="0" w:space="0" w:color="auto"/>
                        <w:bottom w:val="none" w:sz="0" w:space="0" w:color="auto"/>
                        <w:right w:val="none" w:sz="0" w:space="0" w:color="auto"/>
                      </w:divBdr>
                      <w:divsChild>
                        <w:div w:id="9848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1149">
                  <w:marLeft w:val="0"/>
                  <w:marRight w:val="0"/>
                  <w:marTop w:val="0"/>
                  <w:marBottom w:val="75"/>
                  <w:divBdr>
                    <w:top w:val="none" w:sz="0" w:space="0" w:color="auto"/>
                    <w:left w:val="none" w:sz="0" w:space="0" w:color="auto"/>
                    <w:bottom w:val="none" w:sz="0" w:space="0" w:color="auto"/>
                    <w:right w:val="none" w:sz="0" w:space="0" w:color="auto"/>
                  </w:divBdr>
                </w:div>
              </w:divsChild>
            </w:div>
            <w:div w:id="986202478">
              <w:marLeft w:val="0"/>
              <w:marRight w:val="0"/>
              <w:marTop w:val="0"/>
              <w:marBottom w:val="0"/>
              <w:divBdr>
                <w:top w:val="none" w:sz="0" w:space="0" w:color="auto"/>
                <w:left w:val="none" w:sz="0" w:space="0" w:color="auto"/>
                <w:bottom w:val="none" w:sz="0" w:space="0" w:color="auto"/>
                <w:right w:val="none" w:sz="0" w:space="0" w:color="auto"/>
              </w:divBdr>
              <w:divsChild>
                <w:div w:id="155464629">
                  <w:marLeft w:val="0"/>
                  <w:marRight w:val="0"/>
                  <w:marTop w:val="0"/>
                  <w:marBottom w:val="75"/>
                  <w:divBdr>
                    <w:top w:val="none" w:sz="0" w:space="0" w:color="auto"/>
                    <w:left w:val="none" w:sz="0" w:space="0" w:color="auto"/>
                    <w:bottom w:val="none" w:sz="0" w:space="0" w:color="auto"/>
                    <w:right w:val="none" w:sz="0" w:space="0" w:color="auto"/>
                  </w:divBdr>
                  <w:divsChild>
                    <w:div w:id="92672351">
                      <w:marLeft w:val="0"/>
                      <w:marRight w:val="0"/>
                      <w:marTop w:val="0"/>
                      <w:marBottom w:val="0"/>
                      <w:divBdr>
                        <w:top w:val="none" w:sz="0" w:space="0" w:color="auto"/>
                        <w:left w:val="none" w:sz="0" w:space="0" w:color="auto"/>
                        <w:bottom w:val="none" w:sz="0" w:space="0" w:color="auto"/>
                        <w:right w:val="none" w:sz="0" w:space="0" w:color="auto"/>
                      </w:divBdr>
                      <w:divsChild>
                        <w:div w:id="245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9499">
          <w:marLeft w:val="0"/>
          <w:marRight w:val="0"/>
          <w:marTop w:val="0"/>
          <w:marBottom w:val="0"/>
          <w:divBdr>
            <w:top w:val="none" w:sz="0" w:space="0" w:color="auto"/>
            <w:left w:val="none" w:sz="0" w:space="0" w:color="auto"/>
            <w:bottom w:val="none" w:sz="0" w:space="0" w:color="auto"/>
            <w:right w:val="none" w:sz="0" w:space="0" w:color="auto"/>
          </w:divBdr>
          <w:divsChild>
            <w:div w:id="1672945708">
              <w:marLeft w:val="0"/>
              <w:marRight w:val="0"/>
              <w:marTop w:val="0"/>
              <w:marBottom w:val="0"/>
              <w:divBdr>
                <w:top w:val="none" w:sz="0" w:space="0" w:color="auto"/>
                <w:left w:val="none" w:sz="0" w:space="0" w:color="auto"/>
                <w:bottom w:val="none" w:sz="0" w:space="0" w:color="auto"/>
                <w:right w:val="none" w:sz="0" w:space="0" w:color="auto"/>
              </w:divBdr>
              <w:divsChild>
                <w:div w:id="496530569">
                  <w:marLeft w:val="0"/>
                  <w:marRight w:val="0"/>
                  <w:marTop w:val="0"/>
                  <w:marBottom w:val="75"/>
                  <w:divBdr>
                    <w:top w:val="none" w:sz="0" w:space="0" w:color="auto"/>
                    <w:left w:val="none" w:sz="0" w:space="0" w:color="auto"/>
                    <w:bottom w:val="none" w:sz="0" w:space="0" w:color="auto"/>
                    <w:right w:val="none" w:sz="0" w:space="0" w:color="auto"/>
                  </w:divBdr>
                  <w:divsChild>
                    <w:div w:id="1340741467">
                      <w:marLeft w:val="0"/>
                      <w:marRight w:val="0"/>
                      <w:marTop w:val="0"/>
                      <w:marBottom w:val="0"/>
                      <w:divBdr>
                        <w:top w:val="none" w:sz="0" w:space="0" w:color="auto"/>
                        <w:left w:val="none" w:sz="0" w:space="0" w:color="auto"/>
                        <w:bottom w:val="none" w:sz="0" w:space="0" w:color="auto"/>
                        <w:right w:val="none" w:sz="0" w:space="0" w:color="auto"/>
                      </w:divBdr>
                      <w:divsChild>
                        <w:div w:id="939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Bibou2</cp:lastModifiedBy>
  <cp:revision>2</cp:revision>
  <cp:lastPrinted>2015-10-22T14:27:00Z</cp:lastPrinted>
  <dcterms:created xsi:type="dcterms:W3CDTF">2015-11-10T08:09:00Z</dcterms:created>
  <dcterms:modified xsi:type="dcterms:W3CDTF">2015-11-10T08:09:00Z</dcterms:modified>
</cp:coreProperties>
</file>